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7" w:rsidRPr="00B51147" w:rsidRDefault="00C47149" w:rsidP="00E61130">
      <w:pPr>
        <w:jc w:val="center"/>
        <w:rPr>
          <w:b/>
        </w:rPr>
      </w:pPr>
      <w:r w:rsidRPr="00C47149">
        <w:rPr>
          <w:b/>
        </w:rPr>
        <w:t>STANDART ENFEKSİYON KONTROL ÖNLEMLERİ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FC7D5F" w:rsidTr="00D910B0">
        <w:tc>
          <w:tcPr>
            <w:tcW w:w="3256" w:type="dxa"/>
          </w:tcPr>
          <w:p w:rsidR="00FC7D5F" w:rsidRPr="00D910B0" w:rsidRDefault="00FC7D5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FC7D5F" w:rsidRDefault="00977D2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YAZICI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977D2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HÜLYA DAYI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977D2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YAZICI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977D2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MELİHA ESEROĞLU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977D2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ECE ERDOĞAN CİNNİ</w:t>
            </w:r>
          </w:p>
        </w:tc>
      </w:tr>
    </w:tbl>
    <w:p w:rsidR="00D910B0" w:rsidRDefault="00D910B0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F65D60">
        <w:rPr>
          <w:rFonts w:asciiTheme="minorHAnsi" w:hAnsiTheme="minorHAnsi" w:cstheme="minorHAnsi"/>
          <w:sz w:val="22"/>
          <w:szCs w:val="22"/>
        </w:rPr>
        <w:t>Sorumlular</w:t>
      </w:r>
      <w:r>
        <w:rPr>
          <w:rFonts w:asciiTheme="minorHAnsi" w:hAnsiTheme="minorHAnsi" w:cstheme="minorHAnsi"/>
          <w:sz w:val="22"/>
          <w:szCs w:val="22"/>
        </w:rPr>
        <w:t>, farklı</w:t>
      </w:r>
      <w:r w:rsidR="00F65D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personel olabileceği gibi tek bir personel de olabilir</w:t>
      </w:r>
      <w:r w:rsid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FC7D5F" w:rsidRPr="008519A0" w:rsidTr="00F54B70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FC7D5F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C7D5F" w:rsidRPr="008519A0" w:rsidRDefault="00B67A3E" w:rsidP="00625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2591C"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El Hijyeni Uygulamalarının Yaygınlaştırılması</w:t>
            </w:r>
          </w:p>
        </w:tc>
      </w:tr>
      <w:tr w:rsidR="00224312" w:rsidRPr="008519A0" w:rsidTr="00F54B70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224312" w:rsidRPr="008519A0" w:rsidTr="00F54B70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224312" w:rsidRPr="008519A0" w:rsidTr="00F54B70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A52B2F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52B2F" w:rsidRPr="00815135" w:rsidRDefault="00A52B2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</w:t>
            </w:r>
            <w:r w:rsidR="003B55EF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uş İçinde Hijyen ve Sanitasyon K</w:t>
            </w: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aynakl</w:t>
            </w:r>
            <w:r w:rsidR="003B55EF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ı Salgın Hastalık İçin Alınmış Genel T</w:t>
            </w: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edbirlere Uygun Hareket Edilmesi</w:t>
            </w:r>
          </w:p>
        </w:tc>
      </w:tr>
      <w:tr w:rsidR="00224312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alanlarının kişileri arası sosyal mesafeye uygun şekilde düzenlenmesi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224312" w:rsidRPr="008519A0" w:rsidTr="00F54B70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224312" w:rsidRPr="008519A0" w:rsidTr="00F54B70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224312" w:rsidRPr="008519A0" w:rsidTr="00F54B70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15FEC" w:rsidRPr="008519A0" w:rsidTr="00F54B70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A15FEC" w:rsidRPr="008519A0" w:rsidTr="00F54B70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Zorunlu haller hariç Öğrenci ve çalışanlar dışında, okul binası ve diğer eklentileri ile okul bahçesine girişlerin engellenmesi,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A15FEC" w:rsidRPr="008519A0" w:rsidTr="00F54B70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A15FEC" w:rsidRPr="008519A0" w:rsidTr="00F54B70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0403E7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03E7" w:rsidRPr="00815135" w:rsidRDefault="008519A0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0403E7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Uygun Temizlik ve Dezenfeksiyon İşlemlerini Sağlanması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Temizlik planı doğrultusunda “Temizlik ve Dezenfeksiyon </w:t>
            </w:r>
            <w:proofErr w:type="spellStart"/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Talimatı”na</w:t>
            </w:r>
            <w:proofErr w:type="spellEnd"/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(tl-002)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Temizlik plan ve talimatı ilgili alanlara asılacaktır. Görevlilere tebliğ edilecektir. İzleme sirküleri oluşturulacaktır. Asılı bulundurulacaktır.</w:t>
            </w:r>
          </w:p>
        </w:tc>
      </w:tr>
      <w:tr w:rsidR="00A15FEC" w:rsidRPr="008519A0" w:rsidTr="00F54B70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gram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dezenfekte</w:t>
            </w:r>
            <w:proofErr w:type="gram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Temizlik planı doğrultusunda “Temizlik ve Dezenfeksiyon </w:t>
            </w:r>
            <w:proofErr w:type="spellStart"/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Talimatı”na</w:t>
            </w:r>
            <w:proofErr w:type="spellEnd"/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Temizlik plan ilgili alanlara asılacaktır. Görevlilere tebliğ edilecektir. İzleme sirküleri oluşturulacaktır. Asılı bulundurulacaktır.</w:t>
            </w:r>
          </w:p>
        </w:tc>
      </w:tr>
      <w:tr w:rsidR="000403E7" w:rsidRPr="008519A0" w:rsidTr="00F54B70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03E7" w:rsidRPr="00815135" w:rsidRDefault="008519A0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0403E7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Fiziki Mesafenin Korunması</w:t>
            </w:r>
          </w:p>
        </w:tc>
      </w:tr>
      <w:tr w:rsidR="00A15FEC" w:rsidRPr="008519A0" w:rsidTr="00F54B70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Derslik,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Atelye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A15FEC" w:rsidRPr="008519A0" w:rsidTr="00F54B70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 sosyal mesafe düzenlemesi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A15FEC" w:rsidRPr="008519A0" w:rsidTr="00F54B70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 sosyal mesafe düzenlemesi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403E7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03E7" w:rsidRPr="00815135" w:rsidRDefault="008519A0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0403E7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Uygun Kişisel Koruyucu Donanımın Kullanılması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A15FEC" w:rsidRPr="008519A0" w:rsidTr="00F54B70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A15FEC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0403E7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03E7" w:rsidRPr="008519A0" w:rsidRDefault="000403E7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A15FEC" w:rsidRPr="008519A0" w:rsidTr="00F54B70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040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040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F54B70" w:rsidRPr="008519A0" w:rsidTr="00F54B70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F54B70" w:rsidRDefault="00F54B70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4B7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8519A0" w:rsidRDefault="00F54B70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8519A0" w:rsidRDefault="00F54B70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8519A0" w:rsidRDefault="00F54B70" w:rsidP="00F5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61130" w:rsidRDefault="00E61130" w:rsidP="00E61130"/>
    <w:p w:rsidR="00DD525E" w:rsidRPr="00A15FEC" w:rsidRDefault="00A15FEC" w:rsidP="00DD525E">
      <w:pPr>
        <w:pStyle w:val="ListeParagraf"/>
        <w:numPr>
          <w:ilvl w:val="0"/>
          <w:numId w:val="7"/>
        </w:numPr>
      </w:pPr>
      <w:r w:rsidRPr="00384400"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</w:t>
      </w:r>
      <w:r w:rsidR="00DD525E" w:rsidRPr="00DD525E">
        <w:rPr>
          <w:rFonts w:ascii="Calibri" w:eastAsia="Times New Roman" w:hAnsi="Calibri" w:cs="Calibri"/>
          <w:color w:val="000000"/>
          <w:lang w:eastAsia="tr-TR"/>
        </w:rPr>
        <w:t xml:space="preserve">Eğitim Kurumlarında Hijyen Şartlarının Geliştirilmesi, Enfeksiyon Önleme Ve Kontrol </w:t>
      </w:r>
      <w:r w:rsidR="000403E7" w:rsidRPr="00DD525E">
        <w:rPr>
          <w:rFonts w:ascii="Calibri" w:eastAsia="Times New Roman" w:hAnsi="Calibri" w:cs="Calibri"/>
          <w:color w:val="000000"/>
          <w:lang w:eastAsia="tr-TR"/>
        </w:rPr>
        <w:t>Kılavuzu</w:t>
      </w:r>
    </w:p>
    <w:p w:rsidR="00A15FEC" w:rsidRDefault="00A15FEC" w:rsidP="00DD525E">
      <w:pPr>
        <w:pStyle w:val="ListeParagraf"/>
        <w:numPr>
          <w:ilvl w:val="0"/>
          <w:numId w:val="7"/>
        </w:numPr>
      </w:pPr>
      <w:r w:rsidRPr="00384400"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 w:rsidRPr="008519A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COVİD-19 Salgın Yönetimi ve Çalışma Rehberi</w:t>
      </w:r>
    </w:p>
    <w:p w:rsidR="002D1232" w:rsidRDefault="002D1232" w:rsidP="00E61130"/>
    <w:p w:rsidR="00384400" w:rsidRDefault="00384400" w:rsidP="00E61130"/>
    <w:p w:rsidR="00384400" w:rsidRDefault="00384400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Pr="00E61130" w:rsidRDefault="002D1232" w:rsidP="00977D23">
      <w:r>
        <w:t xml:space="preserve">             </w:t>
      </w:r>
      <w:r w:rsidR="00977D23">
        <w:tab/>
        <w:t xml:space="preserve">       HÜLYA DAYI</w:t>
      </w:r>
      <w:r w:rsidR="00977D23">
        <w:tab/>
      </w:r>
      <w:r w:rsidR="00977D23">
        <w:tab/>
      </w:r>
      <w:r w:rsidR="00977D23">
        <w:tab/>
      </w:r>
      <w:r w:rsidR="00977D23">
        <w:tab/>
      </w:r>
      <w:r w:rsidR="00977D23">
        <w:tab/>
      </w:r>
      <w:r w:rsidR="00977D23">
        <w:tab/>
      </w:r>
      <w:r w:rsidR="00977D23">
        <w:tab/>
        <w:t xml:space="preserve">         SERVET YAZICI</w:t>
      </w:r>
      <w:r w:rsidR="00977D23">
        <w:tab/>
      </w:r>
      <w:r w:rsidR="00977D23">
        <w:tab/>
      </w:r>
      <w:r w:rsidR="00977D23">
        <w:tab/>
        <w:t xml:space="preserve">    </w:t>
      </w:r>
      <w:bookmarkStart w:id="0" w:name="_GoBack"/>
      <w:bookmarkEnd w:id="0"/>
      <w:r w:rsidR="00977D23">
        <w:t>MÜDÜR YARD.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6A" w:rsidRDefault="0079066A" w:rsidP="00CD4279">
      <w:pPr>
        <w:spacing w:after="0" w:line="240" w:lineRule="auto"/>
      </w:pPr>
      <w:r>
        <w:separator/>
      </w:r>
    </w:p>
  </w:endnote>
  <w:endnote w:type="continuationSeparator" w:id="0">
    <w:p w:rsidR="0079066A" w:rsidRDefault="0079066A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C47149">
      <w:rPr>
        <w:sz w:val="20"/>
        <w:szCs w:val="20"/>
      </w:rPr>
      <w:t>S</w:t>
    </w:r>
    <w:r w:rsidR="00C47149" w:rsidRPr="00C47149">
      <w:rPr>
        <w:sz w:val="20"/>
        <w:szCs w:val="20"/>
      </w:rPr>
      <w:t>tandart Enfeksiyon Kontrol Önlemleri Eylem Planı</w:t>
    </w:r>
    <w:r w:rsidR="00C47149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C47149">
      <w:rPr>
        <w:sz w:val="20"/>
        <w:szCs w:val="20"/>
      </w:rPr>
      <w:t>L-002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6A" w:rsidRDefault="0079066A" w:rsidP="00CD4279">
      <w:pPr>
        <w:spacing w:after="0" w:line="240" w:lineRule="auto"/>
      </w:pPr>
      <w:r>
        <w:separator/>
      </w:r>
    </w:p>
  </w:footnote>
  <w:footnote w:type="continuationSeparator" w:id="0">
    <w:p w:rsidR="0079066A" w:rsidRDefault="0079066A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977D23" w:rsidP="00B51147">
          <w:pPr>
            <w:jc w:val="center"/>
          </w:pPr>
          <w:r>
            <w:rPr>
              <w:color w:val="FF0000"/>
            </w:rPr>
            <w:t>MUTTALIP ATATÜRK ORTAOKULU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C74"/>
    <w:multiLevelType w:val="hybridMultilevel"/>
    <w:tmpl w:val="13A02F40"/>
    <w:lvl w:ilvl="0" w:tplc="1D3021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403E7"/>
    <w:rsid w:val="00093210"/>
    <w:rsid w:val="000A236D"/>
    <w:rsid w:val="000C406B"/>
    <w:rsid w:val="00133278"/>
    <w:rsid w:val="001431F3"/>
    <w:rsid w:val="00175F9D"/>
    <w:rsid w:val="001B1A7C"/>
    <w:rsid w:val="00215617"/>
    <w:rsid w:val="00224312"/>
    <w:rsid w:val="0025075C"/>
    <w:rsid w:val="002B71E4"/>
    <w:rsid w:val="002D1232"/>
    <w:rsid w:val="00384400"/>
    <w:rsid w:val="003B55EF"/>
    <w:rsid w:val="003F5B5D"/>
    <w:rsid w:val="004953AA"/>
    <w:rsid w:val="004C7B68"/>
    <w:rsid w:val="004D771F"/>
    <w:rsid w:val="00532F04"/>
    <w:rsid w:val="005821DD"/>
    <w:rsid w:val="0062591C"/>
    <w:rsid w:val="00663C45"/>
    <w:rsid w:val="00701471"/>
    <w:rsid w:val="00783660"/>
    <w:rsid w:val="0079066A"/>
    <w:rsid w:val="007A6E30"/>
    <w:rsid w:val="00815135"/>
    <w:rsid w:val="008519A0"/>
    <w:rsid w:val="008A6744"/>
    <w:rsid w:val="008C739A"/>
    <w:rsid w:val="008D6772"/>
    <w:rsid w:val="008F59BF"/>
    <w:rsid w:val="00977D23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51147"/>
    <w:rsid w:val="00B51FAF"/>
    <w:rsid w:val="00B67A3E"/>
    <w:rsid w:val="00C013D9"/>
    <w:rsid w:val="00C143ED"/>
    <w:rsid w:val="00C47149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F3127"/>
    <w:rsid w:val="00F30ABE"/>
    <w:rsid w:val="00F4042D"/>
    <w:rsid w:val="00F54B70"/>
    <w:rsid w:val="00F65D60"/>
    <w:rsid w:val="00F839FB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DD5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DD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acerbilg</cp:lastModifiedBy>
  <cp:revision>14</cp:revision>
  <cp:lastPrinted>2021-06-17T09:32:00Z</cp:lastPrinted>
  <dcterms:created xsi:type="dcterms:W3CDTF">2021-06-17T12:27:00Z</dcterms:created>
  <dcterms:modified xsi:type="dcterms:W3CDTF">2021-08-09T10:46:00Z</dcterms:modified>
</cp:coreProperties>
</file>